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8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十八中铁山坪校区创建全国文明校园足球文化展示及校史馆两侧竖框横简改造项目竞争性比选公告</w:t>
      </w:r>
    </w:p>
    <w:p>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1.比选条件</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本招标项目</w:t>
      </w:r>
      <w:r>
        <w:rPr>
          <w:rFonts w:hint="eastAsia" w:ascii="仿宋" w:hAnsi="仿宋" w:eastAsia="仿宋" w:cs="仿宋"/>
          <w:snapToGrid w:val="0"/>
          <w:color w:val="auto"/>
          <w:kern w:val="0"/>
          <w:sz w:val="24"/>
          <w:szCs w:val="24"/>
          <w:highlight w:val="none"/>
          <w:u w:val="single"/>
          <w:lang w:eastAsia="zh-CN"/>
        </w:rPr>
        <w:t>十八中铁山坪校区创建全国文明校园足球文化展示及校史馆两侧竖框横简改造项目</w:t>
      </w:r>
      <w:r>
        <w:rPr>
          <w:rFonts w:hint="eastAsia" w:ascii="仿宋" w:hAnsi="仿宋" w:eastAsia="仿宋" w:cs="仿宋"/>
          <w:snapToGrid w:val="0"/>
          <w:color w:val="auto"/>
          <w:kern w:val="0"/>
          <w:sz w:val="24"/>
          <w:szCs w:val="24"/>
          <w:highlight w:val="none"/>
        </w:rPr>
        <w:t>已由相关文件批准实施，比选招标人为</w:t>
      </w:r>
      <w:r>
        <w:rPr>
          <w:rFonts w:hint="eastAsia" w:ascii="仿宋" w:hAnsi="仿宋" w:eastAsia="仿宋" w:cs="仿宋"/>
          <w:snapToGrid w:val="0"/>
          <w:color w:val="auto"/>
          <w:kern w:val="0"/>
          <w:sz w:val="24"/>
          <w:szCs w:val="24"/>
          <w:highlight w:val="none"/>
          <w:u w:val="single"/>
        </w:rPr>
        <w:t>重庆市第十八中学</w:t>
      </w:r>
      <w:r>
        <w:rPr>
          <w:rFonts w:hint="eastAsia" w:ascii="仿宋" w:hAnsi="仿宋" w:eastAsia="仿宋" w:cs="仿宋"/>
          <w:snapToGrid w:val="0"/>
          <w:color w:val="auto"/>
          <w:kern w:val="0"/>
          <w:sz w:val="24"/>
          <w:szCs w:val="24"/>
          <w:highlight w:val="none"/>
        </w:rPr>
        <w:t>，建设资金来源为</w:t>
      </w:r>
      <w:r>
        <w:rPr>
          <w:rFonts w:hint="eastAsia" w:ascii="仿宋" w:hAnsi="仿宋" w:eastAsia="仿宋" w:cs="仿宋"/>
          <w:snapToGrid w:val="0"/>
          <w:color w:val="auto"/>
          <w:kern w:val="0"/>
          <w:sz w:val="24"/>
          <w:szCs w:val="24"/>
          <w:highlight w:val="none"/>
          <w:u w:val="single"/>
          <w:lang w:eastAsia="zh-CN"/>
        </w:rPr>
        <w:t>自筹资金</w:t>
      </w:r>
      <w:r>
        <w:rPr>
          <w:rFonts w:hint="eastAsia" w:ascii="仿宋" w:hAnsi="仿宋" w:eastAsia="仿宋" w:cs="仿宋"/>
          <w:color w:val="auto"/>
          <w:sz w:val="24"/>
          <w:szCs w:val="24"/>
          <w:highlight w:val="none"/>
        </w:rPr>
        <w:t>。本项目已具备竞争性比选招标条件，现对本工程进行竞争性比选招标。</w:t>
      </w:r>
    </w:p>
    <w:p>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2.项目概况与比选范围</w:t>
      </w:r>
    </w:p>
    <w:p>
      <w:pPr>
        <w:spacing w:line="360" w:lineRule="auto"/>
        <w:ind w:firstLine="504" w:firstLineChars="21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2.1 项目建设地点：</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eastAsia="zh-CN"/>
        </w:rPr>
        <w:t>重庆市</w:t>
      </w:r>
      <w:r>
        <w:rPr>
          <w:rFonts w:hint="eastAsia" w:ascii="仿宋" w:hAnsi="仿宋" w:eastAsia="仿宋" w:cs="仿宋"/>
          <w:bCs/>
          <w:color w:val="auto"/>
          <w:kern w:val="0"/>
          <w:sz w:val="24"/>
          <w:szCs w:val="24"/>
          <w:highlight w:val="none"/>
          <w:u w:val="single"/>
          <w:lang w:val="en-US" w:eastAsia="zh-CN"/>
        </w:rPr>
        <w:t>第十八中学</w:t>
      </w:r>
      <w:r>
        <w:rPr>
          <w:rFonts w:hint="eastAsia" w:ascii="仿宋" w:hAnsi="仿宋" w:eastAsia="仿宋" w:cs="仿宋"/>
          <w:bCs/>
          <w:color w:val="auto"/>
          <w:kern w:val="0"/>
          <w:sz w:val="24"/>
          <w:szCs w:val="24"/>
          <w:highlight w:val="none"/>
          <w:u w:val="single"/>
          <w:lang w:eastAsia="zh-CN"/>
        </w:rPr>
        <w:t>铁山坪校区</w:t>
      </w:r>
      <w:r>
        <w:rPr>
          <w:rFonts w:hint="eastAsia" w:ascii="仿宋" w:hAnsi="仿宋" w:eastAsia="仿宋" w:cs="仿宋"/>
          <w:bCs/>
          <w:color w:val="auto"/>
          <w:kern w:val="0"/>
          <w:sz w:val="24"/>
          <w:szCs w:val="24"/>
          <w:highlight w:val="none"/>
        </w:rPr>
        <w:t xml:space="preserve">； </w:t>
      </w:r>
    </w:p>
    <w:p>
      <w:pPr>
        <w:spacing w:line="360" w:lineRule="auto"/>
        <w:ind w:firstLine="504" w:firstLineChars="21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2.2项目内容及规模：</w:t>
      </w:r>
      <w:r>
        <w:rPr>
          <w:rFonts w:hint="eastAsia" w:ascii="仿宋" w:hAnsi="仿宋" w:eastAsia="仿宋" w:cs="仿宋"/>
          <w:bCs/>
          <w:color w:val="auto"/>
          <w:kern w:val="0"/>
          <w:sz w:val="24"/>
          <w:szCs w:val="24"/>
          <w:highlight w:val="none"/>
          <w:u w:val="single"/>
          <w:lang w:eastAsia="zh-CN"/>
        </w:rPr>
        <w:t>十八中铁山坪校区创建全国文明校园足球文化展示及校史馆两侧竖框横简改造，</w:t>
      </w:r>
      <w:r>
        <w:rPr>
          <w:rFonts w:hint="eastAsia" w:ascii="仿宋" w:hAnsi="仿宋" w:eastAsia="仿宋" w:cs="仿宋"/>
          <w:bCs/>
          <w:color w:val="auto"/>
          <w:kern w:val="0"/>
          <w:sz w:val="24"/>
          <w:szCs w:val="24"/>
          <w:highlight w:val="none"/>
          <w:u w:val="single"/>
        </w:rPr>
        <w:t>总投资约</w:t>
      </w:r>
      <w:r>
        <w:rPr>
          <w:rFonts w:hint="eastAsia" w:ascii="仿宋" w:hAnsi="仿宋" w:eastAsia="仿宋" w:cs="仿宋"/>
          <w:bCs/>
          <w:color w:val="auto"/>
          <w:kern w:val="0"/>
          <w:sz w:val="24"/>
          <w:szCs w:val="24"/>
          <w:highlight w:val="none"/>
          <w:u w:val="single"/>
          <w:lang w:val="en-US" w:eastAsia="zh-CN"/>
        </w:rPr>
        <w:t>17.656601万</w:t>
      </w:r>
      <w:r>
        <w:rPr>
          <w:rFonts w:hint="eastAsia" w:ascii="仿宋" w:hAnsi="仿宋" w:eastAsia="仿宋" w:cs="仿宋"/>
          <w:bCs/>
          <w:color w:val="auto"/>
          <w:kern w:val="0"/>
          <w:sz w:val="24"/>
          <w:szCs w:val="24"/>
          <w:highlight w:val="none"/>
          <w:u w:val="single"/>
        </w:rPr>
        <w:t>元</w:t>
      </w:r>
      <w:r>
        <w:rPr>
          <w:rFonts w:hint="eastAsia" w:ascii="仿宋" w:hAnsi="仿宋" w:eastAsia="仿宋" w:cs="仿宋"/>
          <w:bCs/>
          <w:color w:val="auto"/>
          <w:kern w:val="0"/>
          <w:sz w:val="24"/>
          <w:szCs w:val="24"/>
          <w:highlight w:val="none"/>
        </w:rPr>
        <w:t xml:space="preserve">。 </w:t>
      </w:r>
    </w:p>
    <w:p>
      <w:pPr>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2.3计划工期：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 xml:space="preserve"> </w:t>
      </w:r>
      <w:r>
        <w:rPr>
          <w:rFonts w:hint="eastAsia" w:ascii="仿宋" w:hAnsi="仿宋" w:eastAsia="仿宋" w:cs="仿宋"/>
          <w:snapToGrid w:val="0"/>
          <w:color w:val="auto"/>
          <w:kern w:val="0"/>
          <w:sz w:val="24"/>
          <w:szCs w:val="24"/>
          <w:highlight w:val="none"/>
        </w:rPr>
        <w:t>日历天；</w:t>
      </w:r>
    </w:p>
    <w:p>
      <w:pPr>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2.5 </w:t>
      </w:r>
      <w:r>
        <w:rPr>
          <w:rFonts w:hint="eastAsia" w:ascii="仿宋" w:hAnsi="仿宋" w:eastAsia="仿宋" w:cs="仿宋"/>
          <w:bCs/>
          <w:color w:val="auto"/>
          <w:kern w:val="0"/>
          <w:sz w:val="24"/>
          <w:szCs w:val="24"/>
          <w:highlight w:val="none"/>
          <w:lang w:eastAsia="zh-CN"/>
        </w:rPr>
        <w:t>比选范围</w:t>
      </w:r>
      <w:r>
        <w:rPr>
          <w:rFonts w:hint="eastAsia" w:ascii="仿宋" w:hAnsi="仿宋" w:eastAsia="仿宋" w:cs="仿宋"/>
          <w:bCs/>
          <w:color w:val="auto"/>
          <w:kern w:val="0"/>
          <w:sz w:val="24"/>
          <w:szCs w:val="24"/>
          <w:highlight w:val="none"/>
        </w:rPr>
        <w:t>：本次</w:t>
      </w:r>
      <w:r>
        <w:rPr>
          <w:rFonts w:hint="eastAsia" w:ascii="仿宋" w:hAnsi="仿宋" w:eastAsia="仿宋" w:cs="仿宋"/>
          <w:bCs/>
          <w:color w:val="auto"/>
          <w:kern w:val="0"/>
          <w:sz w:val="24"/>
          <w:szCs w:val="24"/>
          <w:highlight w:val="none"/>
          <w:lang w:eastAsia="zh-CN"/>
        </w:rPr>
        <w:t>比选活动</w:t>
      </w:r>
      <w:r>
        <w:rPr>
          <w:rFonts w:hint="eastAsia" w:ascii="仿宋" w:hAnsi="仿宋" w:eastAsia="仿宋" w:cs="仿宋"/>
          <w:bCs/>
          <w:color w:val="auto"/>
          <w:kern w:val="0"/>
          <w:sz w:val="24"/>
          <w:szCs w:val="24"/>
          <w:highlight w:val="none"/>
        </w:rPr>
        <w:t>所提供的施工图以及比选招标人提供的答疑资料、澄清资料、其他补遗</w:t>
      </w:r>
      <w:r>
        <w:rPr>
          <w:rFonts w:hint="eastAsia" w:ascii="仿宋" w:hAnsi="仿宋" w:eastAsia="仿宋" w:cs="仿宋"/>
          <w:bCs/>
          <w:color w:val="auto"/>
          <w:kern w:val="0"/>
          <w:sz w:val="24"/>
          <w:szCs w:val="24"/>
          <w:highlight w:val="none"/>
          <w:lang w:val="en-US" w:eastAsia="zh-CN"/>
        </w:rPr>
        <w:t>等资料所示的全部工程内容的施工、验收、移交等工作</w:t>
      </w:r>
      <w:r>
        <w:rPr>
          <w:rFonts w:hint="eastAsia" w:ascii="仿宋" w:hAnsi="仿宋" w:eastAsia="仿宋" w:cs="仿宋"/>
          <w:bCs/>
          <w:color w:val="auto"/>
          <w:kern w:val="0"/>
          <w:sz w:val="24"/>
          <w:szCs w:val="24"/>
          <w:highlight w:val="none"/>
        </w:rPr>
        <w:t>；具体详见比选招标人发布的工程量清单及施工图。</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3.资格要求</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满足《中华人民共和国政府采购法》第二十二条规定。</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落实政府采购政策需满足的资格要求：无。</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特定资格条件：</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2019年1月1日至今，竞标单位至少独立承担过1个类似项目</w:t>
      </w:r>
      <w:r>
        <w:rPr>
          <w:rFonts w:hint="eastAsia" w:ascii="仿宋" w:hAnsi="仿宋" w:eastAsia="仿宋" w:cs="仿宋"/>
          <w:color w:val="auto"/>
          <w:sz w:val="24"/>
          <w:szCs w:val="24"/>
          <w:highlight w:val="none"/>
        </w:rPr>
        <w:t>；在响应文件中提供</w:t>
      </w:r>
      <w:r>
        <w:rPr>
          <w:rFonts w:hint="eastAsia" w:ascii="仿宋" w:hAnsi="仿宋" w:eastAsia="仿宋" w:cs="仿宋"/>
          <w:color w:val="auto"/>
          <w:sz w:val="24"/>
          <w:szCs w:val="24"/>
          <w:highlight w:val="none"/>
          <w:lang w:val="en-US" w:eastAsia="zh-CN"/>
        </w:rPr>
        <w:t>类似业绩</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并加盖单位公章。</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年1月1日至今，竞标单位累计3次在重庆市第十八中学和重庆市江北区御龙天峰十八中学的其他工程/项目中成为中标人的，则不能参加本项目的竞争性比选。</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本次招标不接受联合体竞标。</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4.竞争性比选文件的获取</w:t>
      </w:r>
    </w:p>
    <w:p>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4.1竞争性比选文件获取时间：凡有意参加比选者，请于202</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lang w:val="en-US" w:eastAsia="zh-CN"/>
        </w:rPr>
        <w:t>04</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lang w:val="en-US" w:eastAsia="zh-CN"/>
        </w:rPr>
        <w:t>11日</w:t>
      </w:r>
      <w:r>
        <w:rPr>
          <w:rFonts w:hint="eastAsia" w:ascii="仿宋" w:hAnsi="仿宋" w:eastAsia="仿宋" w:cs="仿宋"/>
          <w:snapToGrid w:val="0"/>
          <w:color w:val="auto"/>
          <w:kern w:val="0"/>
          <w:sz w:val="24"/>
          <w:szCs w:val="24"/>
          <w:highlight w:val="none"/>
        </w:rPr>
        <w:t>（早上9:00—12：00，下午14:00—17:</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0，北京时间）到咨询机构处</w:t>
      </w:r>
      <w:r>
        <w:rPr>
          <w:rFonts w:hint="eastAsia" w:ascii="仿宋" w:hAnsi="仿宋" w:eastAsia="仿宋" w:cs="仿宋"/>
          <w:snapToGrid w:val="0"/>
          <w:color w:val="auto"/>
          <w:kern w:val="0"/>
          <w:sz w:val="24"/>
          <w:szCs w:val="24"/>
          <w:highlight w:val="none"/>
          <w:lang w:val="en-US" w:eastAsia="zh-CN"/>
        </w:rPr>
        <w:t>登记领取</w:t>
      </w:r>
      <w:r>
        <w:rPr>
          <w:rFonts w:hint="eastAsia" w:ascii="仿宋" w:hAnsi="仿宋" w:eastAsia="仿宋" w:cs="仿宋"/>
          <w:snapToGrid w:val="0"/>
          <w:color w:val="auto"/>
          <w:kern w:val="0"/>
          <w:sz w:val="24"/>
          <w:szCs w:val="24"/>
          <w:highlight w:val="none"/>
        </w:rPr>
        <w:t>本项目竞争性比选文件（含工程量清单、施工图等），</w:t>
      </w:r>
      <w:r>
        <w:rPr>
          <w:rFonts w:hint="eastAsia" w:ascii="仿宋" w:hAnsi="仿宋" w:eastAsia="仿宋" w:cs="仿宋"/>
          <w:snapToGrid w:val="0"/>
          <w:color w:val="auto"/>
          <w:kern w:val="0"/>
          <w:sz w:val="24"/>
          <w:szCs w:val="24"/>
          <w:highlight w:val="none"/>
          <w:lang w:val="en-US" w:eastAsia="zh-CN"/>
        </w:rPr>
        <w:t>登记领取</w:t>
      </w:r>
      <w:r>
        <w:rPr>
          <w:rFonts w:hint="eastAsia" w:ascii="仿宋" w:hAnsi="仿宋" w:eastAsia="仿宋" w:cs="仿宋"/>
          <w:snapToGrid w:val="0"/>
          <w:color w:val="auto"/>
          <w:kern w:val="0"/>
          <w:sz w:val="24"/>
          <w:szCs w:val="24"/>
          <w:highlight w:val="none"/>
        </w:rPr>
        <w:t>方式为网络</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或者现场</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方式。未</w:t>
      </w:r>
      <w:r>
        <w:rPr>
          <w:rFonts w:hint="eastAsia" w:ascii="仿宋" w:hAnsi="仿宋" w:eastAsia="仿宋" w:cs="仿宋"/>
          <w:snapToGrid w:val="0"/>
          <w:color w:val="auto"/>
          <w:kern w:val="0"/>
          <w:sz w:val="24"/>
          <w:szCs w:val="24"/>
          <w:highlight w:val="none"/>
          <w:lang w:val="en-US" w:eastAsia="zh-CN"/>
        </w:rPr>
        <w:t>在</w:t>
      </w:r>
      <w:r>
        <w:rPr>
          <w:rFonts w:hint="eastAsia" w:ascii="仿宋" w:hAnsi="仿宋" w:eastAsia="仿宋" w:cs="仿宋"/>
          <w:snapToGrid w:val="0"/>
          <w:color w:val="auto"/>
          <w:kern w:val="0"/>
          <w:sz w:val="24"/>
          <w:szCs w:val="24"/>
          <w:highlight w:val="none"/>
        </w:rPr>
        <w:t>咨询机构</w:t>
      </w:r>
      <w:r>
        <w:rPr>
          <w:rFonts w:hint="eastAsia" w:ascii="仿宋" w:hAnsi="仿宋" w:eastAsia="仿宋" w:cs="仿宋"/>
          <w:snapToGrid w:val="0"/>
          <w:color w:val="auto"/>
          <w:kern w:val="0"/>
          <w:sz w:val="24"/>
          <w:szCs w:val="24"/>
          <w:highlight w:val="none"/>
          <w:lang w:val="en-US" w:eastAsia="zh-CN"/>
        </w:rPr>
        <w:t>登记领取</w:t>
      </w:r>
      <w:r>
        <w:rPr>
          <w:rFonts w:hint="eastAsia" w:ascii="仿宋" w:hAnsi="仿宋" w:eastAsia="仿宋" w:cs="仿宋"/>
          <w:snapToGrid w:val="0"/>
          <w:color w:val="auto"/>
          <w:kern w:val="0"/>
          <w:sz w:val="24"/>
          <w:szCs w:val="24"/>
          <w:highlight w:val="none"/>
        </w:rPr>
        <w:t>竞争性比选文件的，没有资格参加竞争性比选，其竞标无效。</w:t>
      </w:r>
    </w:p>
    <w:p>
      <w:pPr>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（1）网络</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方式：请将“《</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表》（填写完所有信息并加盖竞标单位公章）”扫描件发送至</w:t>
      </w:r>
      <w:r>
        <w:rPr>
          <w:rFonts w:hint="eastAsia" w:ascii="仿宋" w:hAnsi="仿宋" w:eastAsia="仿宋" w:cs="仿宋"/>
          <w:snapToGrid w:val="0"/>
          <w:color w:val="auto"/>
          <w:kern w:val="0"/>
          <w:sz w:val="24"/>
          <w:szCs w:val="24"/>
          <w:highlight w:val="none"/>
          <w:lang w:val="en-US" w:eastAsia="zh-CN"/>
        </w:rPr>
        <w:t>邮箱CQxinyu2014</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163</w:t>
      </w:r>
      <w:r>
        <w:rPr>
          <w:rFonts w:hint="eastAsia" w:ascii="仿宋" w:hAnsi="仿宋" w:eastAsia="仿宋" w:cs="仿宋"/>
          <w:snapToGrid w:val="0"/>
          <w:color w:val="auto"/>
          <w:kern w:val="0"/>
          <w:sz w:val="24"/>
          <w:szCs w:val="24"/>
          <w:highlight w:val="none"/>
        </w:rPr>
        <w:t>.com进行</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咨询机构工作人员</w:t>
      </w:r>
      <w:r>
        <w:rPr>
          <w:rFonts w:hint="eastAsia" w:ascii="仿宋" w:hAnsi="仿宋" w:eastAsia="仿宋" w:cs="仿宋"/>
          <w:snapToGrid w:val="0"/>
          <w:color w:val="auto"/>
          <w:kern w:val="0"/>
          <w:sz w:val="24"/>
          <w:szCs w:val="24"/>
          <w:highlight w:val="none"/>
        </w:rPr>
        <w:t>将竞争性比选文件（含工程量清单、施工图等）通过电子邮件的方式发送至</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的竞标单位代表的邮箱。联系电话：</w:t>
      </w:r>
      <w:r>
        <w:rPr>
          <w:rFonts w:hint="eastAsia" w:ascii="仿宋" w:hAnsi="仿宋" w:eastAsia="仿宋" w:cs="仿宋"/>
          <w:snapToGrid w:val="0"/>
          <w:color w:val="auto"/>
          <w:kern w:val="0"/>
          <w:sz w:val="24"/>
          <w:szCs w:val="24"/>
          <w:highlight w:val="none"/>
          <w:lang w:val="en-US" w:eastAsia="zh-CN"/>
        </w:rPr>
        <w:t>李</w:t>
      </w:r>
      <w:r>
        <w:rPr>
          <w:rFonts w:hint="eastAsia" w:ascii="仿宋" w:hAnsi="仿宋" w:eastAsia="仿宋" w:cs="仿宋"/>
          <w:snapToGrid w:val="0"/>
          <w:color w:val="auto"/>
          <w:kern w:val="0"/>
          <w:sz w:val="24"/>
          <w:szCs w:val="24"/>
          <w:highlight w:val="none"/>
        </w:rPr>
        <w:t>老师 023-67506658。</w:t>
      </w:r>
    </w:p>
    <w:p>
      <w:pPr>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（2）现场</w:t>
      </w:r>
      <w:r>
        <w:rPr>
          <w:rFonts w:hint="eastAsia" w:ascii="仿宋" w:hAnsi="仿宋" w:eastAsia="仿宋" w:cs="仿宋"/>
          <w:snapToGrid w:val="0"/>
          <w:color w:val="auto"/>
          <w:kern w:val="0"/>
          <w:sz w:val="24"/>
          <w:szCs w:val="24"/>
          <w:highlight w:val="none"/>
          <w:lang w:val="en-US" w:eastAsia="zh-CN"/>
        </w:rPr>
        <w:t>登记</w:t>
      </w:r>
      <w:r>
        <w:rPr>
          <w:rFonts w:hint="eastAsia" w:ascii="仿宋" w:hAnsi="仿宋" w:eastAsia="仿宋" w:cs="仿宋"/>
          <w:snapToGrid w:val="0"/>
          <w:color w:val="auto"/>
          <w:kern w:val="0"/>
          <w:sz w:val="24"/>
          <w:szCs w:val="24"/>
          <w:highlight w:val="none"/>
        </w:rPr>
        <w:t>方式：竞标单位代表</w:t>
      </w:r>
      <w:r>
        <w:rPr>
          <w:rFonts w:hint="eastAsia" w:ascii="仿宋" w:hAnsi="仿宋" w:eastAsia="仿宋" w:cs="仿宋"/>
          <w:b/>
          <w:bCs/>
          <w:snapToGrid w:val="0"/>
          <w:color w:val="auto"/>
          <w:kern w:val="0"/>
          <w:sz w:val="24"/>
          <w:szCs w:val="24"/>
          <w:highlight w:val="none"/>
        </w:rPr>
        <w:t>持《</w:t>
      </w:r>
      <w:r>
        <w:rPr>
          <w:rFonts w:hint="eastAsia" w:ascii="仿宋" w:hAnsi="仿宋" w:eastAsia="仿宋" w:cs="仿宋"/>
          <w:b/>
          <w:bCs/>
          <w:snapToGrid w:val="0"/>
          <w:color w:val="auto"/>
          <w:kern w:val="0"/>
          <w:sz w:val="24"/>
          <w:szCs w:val="24"/>
          <w:highlight w:val="none"/>
          <w:lang w:val="en-US" w:eastAsia="zh-CN"/>
        </w:rPr>
        <w:t>登记</w:t>
      </w:r>
      <w:r>
        <w:rPr>
          <w:rFonts w:hint="eastAsia" w:ascii="仿宋" w:hAnsi="仿宋" w:eastAsia="仿宋" w:cs="仿宋"/>
          <w:b/>
          <w:bCs/>
          <w:snapToGrid w:val="0"/>
          <w:color w:val="auto"/>
          <w:kern w:val="0"/>
          <w:sz w:val="24"/>
          <w:szCs w:val="24"/>
          <w:highlight w:val="none"/>
        </w:rPr>
        <w:t>表》（填写完所有信息并加盖比选招标人公章）原件</w:t>
      </w:r>
      <w:r>
        <w:rPr>
          <w:rFonts w:hint="eastAsia" w:ascii="仿宋" w:hAnsi="仿宋" w:eastAsia="仿宋" w:cs="仿宋"/>
          <w:snapToGrid w:val="0"/>
          <w:color w:val="auto"/>
          <w:kern w:val="0"/>
          <w:sz w:val="24"/>
          <w:szCs w:val="24"/>
          <w:highlight w:val="none"/>
        </w:rPr>
        <w:t>到重庆鑫玉建设项目管理有限公司（重庆市渝北区佳园路66号浩博星辰8F）处</w:t>
      </w:r>
      <w:r>
        <w:rPr>
          <w:rFonts w:hint="eastAsia" w:ascii="仿宋" w:hAnsi="仿宋" w:eastAsia="仿宋" w:cs="仿宋"/>
          <w:snapToGrid w:val="0"/>
          <w:color w:val="auto"/>
          <w:kern w:val="0"/>
          <w:sz w:val="24"/>
          <w:szCs w:val="24"/>
          <w:highlight w:val="none"/>
          <w:lang w:val="en-US" w:eastAsia="zh-CN"/>
        </w:rPr>
        <w:t>领取</w:t>
      </w:r>
      <w:r>
        <w:rPr>
          <w:rFonts w:hint="eastAsia" w:ascii="仿宋" w:hAnsi="仿宋" w:eastAsia="仿宋" w:cs="仿宋"/>
          <w:snapToGrid w:val="0"/>
          <w:color w:val="auto"/>
          <w:kern w:val="0"/>
          <w:sz w:val="24"/>
          <w:szCs w:val="24"/>
          <w:highlight w:val="none"/>
        </w:rPr>
        <w:t>竞争性比选文件（含工程量清单、施工图等）。</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5.竞标文件的递交</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5.1竞标文件递交时间：202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04</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lang w:val="en-US" w:eastAsia="zh-CN"/>
        </w:rPr>
        <w:t>13</w:t>
      </w:r>
      <w:r>
        <w:rPr>
          <w:rFonts w:hint="eastAsia" w:ascii="仿宋" w:hAnsi="仿宋" w:eastAsia="仿宋" w:cs="仿宋"/>
          <w:snapToGrid w:val="0"/>
          <w:color w:val="auto"/>
          <w:kern w:val="0"/>
          <w:sz w:val="24"/>
          <w:szCs w:val="24"/>
          <w:highlight w:val="none"/>
        </w:rPr>
        <w:t>日</w:t>
      </w:r>
      <w:r>
        <w:rPr>
          <w:rFonts w:hint="eastAsia" w:ascii="仿宋" w:hAnsi="仿宋" w:eastAsia="仿宋" w:cs="仿宋"/>
          <w:snapToGrid w:val="0"/>
          <w:color w:val="auto"/>
          <w:kern w:val="0"/>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分至</w:t>
      </w:r>
      <w:r>
        <w:rPr>
          <w:rFonts w:hint="eastAsia" w:ascii="仿宋" w:hAnsi="仿宋" w:eastAsia="仿宋" w:cs="仿宋"/>
          <w:snapToGrid w:val="0"/>
          <w:color w:val="auto"/>
          <w:kern w:val="0"/>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分（北京时间），逾期递交的竞标文件，比选招标人和咨询机构不予受理。</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5.2竞标文件递交地点：</w:t>
      </w:r>
      <w:r>
        <w:rPr>
          <w:rFonts w:hint="eastAsia" w:ascii="仿宋" w:hAnsi="仿宋" w:eastAsia="仿宋" w:cs="仿宋"/>
          <w:color w:val="auto"/>
          <w:sz w:val="24"/>
          <w:szCs w:val="24"/>
          <w:highlight w:val="none"/>
          <w:lang w:eastAsia="zh-CN"/>
        </w:rPr>
        <w:t>重庆市第十八中学观音桥校区10楼会议室</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5.3评审地点：</w:t>
      </w:r>
      <w:r>
        <w:rPr>
          <w:rFonts w:hint="eastAsia" w:ascii="仿宋" w:hAnsi="仿宋" w:eastAsia="仿宋" w:cs="仿宋"/>
          <w:color w:val="auto"/>
          <w:sz w:val="24"/>
          <w:szCs w:val="24"/>
          <w:highlight w:val="none"/>
          <w:lang w:eastAsia="zh-CN"/>
        </w:rPr>
        <w:t>重庆市第十八中学观音桥校区10楼会议室</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5.4开标时间：202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04</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lang w:val="en-US" w:eastAsia="zh-CN"/>
        </w:rPr>
        <w:t>13</w:t>
      </w:r>
      <w:r>
        <w:rPr>
          <w:rFonts w:hint="eastAsia" w:ascii="仿宋" w:hAnsi="仿宋" w:eastAsia="仿宋" w:cs="仿宋"/>
          <w:snapToGrid w:val="0"/>
          <w:color w:val="auto"/>
          <w:kern w:val="0"/>
          <w:sz w:val="24"/>
          <w:szCs w:val="24"/>
          <w:highlight w:val="none"/>
        </w:rPr>
        <w:t>日</w:t>
      </w:r>
      <w:r>
        <w:rPr>
          <w:rFonts w:hint="eastAsia" w:ascii="仿宋" w:hAnsi="仿宋" w:eastAsia="仿宋" w:cs="仿宋"/>
          <w:snapToGrid w:val="0"/>
          <w:color w:val="auto"/>
          <w:kern w:val="0"/>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分，开标地点同评审地点。</w:t>
      </w:r>
    </w:p>
    <w:p>
      <w:pPr>
        <w:spacing w:line="360" w:lineRule="auto"/>
        <w:ind w:firstLine="482" w:firstLineChars="200"/>
        <w:jc w:val="lef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val="en-US" w:eastAsia="zh-CN"/>
        </w:rPr>
        <w:t>发布媒介</w:t>
      </w:r>
    </w:p>
    <w:p>
      <w:pPr>
        <w:spacing w:line="360" w:lineRule="auto"/>
        <w:ind w:firstLine="480" w:firstLineChars="200"/>
        <w:jc w:val="left"/>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本项目比选公告信息在“重庆市第十八中学官网”进行发布。</w:t>
      </w:r>
    </w:p>
    <w:p>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联系方式</w:t>
      </w:r>
    </w:p>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比选招标人：</w:t>
      </w:r>
      <w:r>
        <w:rPr>
          <w:rFonts w:hint="eastAsia" w:ascii="仿宋" w:hAnsi="仿宋" w:eastAsia="仿宋" w:cs="仿宋"/>
          <w:bCs/>
          <w:color w:val="auto"/>
          <w:kern w:val="0"/>
          <w:sz w:val="24"/>
          <w:szCs w:val="24"/>
          <w:highlight w:val="none"/>
          <w:u w:val="single"/>
        </w:rPr>
        <w:t>重庆市第十八中学</w:t>
      </w:r>
      <w:r>
        <w:rPr>
          <w:rFonts w:hint="eastAsia" w:ascii="仿宋" w:hAnsi="仿宋" w:eastAsia="仿宋" w:cs="仿宋"/>
          <w:color w:val="auto"/>
          <w:kern w:val="0"/>
          <w:sz w:val="24"/>
          <w:szCs w:val="24"/>
          <w:highlight w:val="none"/>
        </w:rPr>
        <w:t xml:space="preserve">             咨询机构：</w:t>
      </w:r>
      <w:r>
        <w:rPr>
          <w:rFonts w:hint="eastAsia" w:ascii="仿宋" w:hAnsi="仿宋" w:eastAsia="仿宋" w:cs="仿宋"/>
          <w:color w:val="auto"/>
          <w:kern w:val="0"/>
          <w:sz w:val="24"/>
          <w:szCs w:val="24"/>
          <w:highlight w:val="none"/>
          <w:u w:val="single"/>
        </w:rPr>
        <w:t>重庆鑫玉建设项目管理有限公司</w:t>
      </w: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廖老师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李</w:t>
      </w:r>
      <w:r>
        <w:rPr>
          <w:rFonts w:hint="eastAsia" w:ascii="仿宋" w:hAnsi="仿宋" w:eastAsia="仿宋" w:cs="仿宋"/>
          <w:color w:val="auto"/>
          <w:sz w:val="24"/>
          <w:szCs w:val="24"/>
          <w:highlight w:val="none"/>
          <w:u w:val="single"/>
        </w:rPr>
        <w:t>老师 　  　</w:t>
      </w: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023-67620128</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023-67506658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04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240" w:lineRule="auto"/>
        <w:ind w:firstLine="440" w:firstLineChars="100"/>
        <w:jc w:val="center"/>
        <w:rPr>
          <w:rFonts w:hint="eastAsia" w:ascii="方正小标宋_GBK" w:hAnsi="方正小标宋_GBK" w:eastAsia="方正小标宋_GBK" w:cs="方正小标宋_GBK"/>
          <w:b/>
          <w:bCs/>
          <w:sz w:val="44"/>
          <w:szCs w:val="44"/>
          <w:lang w:val="en-US" w:eastAsia="zh-CN"/>
        </w:rPr>
      </w:pPr>
      <w:bookmarkStart w:id="0" w:name="OLE_LINK1"/>
      <w:r>
        <w:rPr>
          <w:rFonts w:hint="eastAsia" w:ascii="方正小标宋_GBK" w:hAnsi="方正小标宋_GBK" w:eastAsia="方正小标宋_GBK" w:cs="方正小标宋_GBK"/>
          <w:b/>
          <w:bCs/>
          <w:sz w:val="44"/>
          <w:szCs w:val="44"/>
          <w:lang w:val="en-US" w:eastAsia="zh-CN"/>
        </w:rPr>
        <w:t>重庆鑫玉建设项目管理有限公司</w:t>
      </w:r>
    </w:p>
    <w:p>
      <w:pPr>
        <w:spacing w:line="240" w:lineRule="auto"/>
        <w:ind w:firstLine="440" w:firstLineChars="1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比选文件领取登记</w:t>
      </w:r>
      <w:r>
        <w:rPr>
          <w:rFonts w:hint="eastAsia" w:ascii="方正小标宋_GBK" w:hAnsi="方正小标宋_GBK" w:eastAsia="方正小标宋_GBK" w:cs="方正小标宋_GBK"/>
          <w:b/>
          <w:bCs/>
          <w:sz w:val="44"/>
          <w:szCs w:val="44"/>
        </w:rPr>
        <w:t>表</w:t>
      </w:r>
    </w:p>
    <w:bookmarkEnd w:id="0"/>
    <w:tbl>
      <w:tblPr>
        <w:tblStyle w:val="4"/>
        <w:tblW w:w="9176" w:type="dxa"/>
        <w:jc w:val="center"/>
        <w:tblLayout w:type="fixed"/>
        <w:tblCellMar>
          <w:top w:w="15" w:type="dxa"/>
          <w:left w:w="15" w:type="dxa"/>
          <w:bottom w:w="15" w:type="dxa"/>
          <w:right w:w="15" w:type="dxa"/>
        </w:tblCellMar>
      </w:tblPr>
      <w:tblGrid>
        <w:gridCol w:w="1551"/>
        <w:gridCol w:w="1528"/>
        <w:gridCol w:w="2111"/>
        <w:gridCol w:w="1683"/>
        <w:gridCol w:w="2303"/>
      </w:tblGrid>
      <w:tr>
        <w:tblPrEx>
          <w:tblCellMar>
            <w:top w:w="15" w:type="dxa"/>
            <w:left w:w="15" w:type="dxa"/>
            <w:bottom w:w="15" w:type="dxa"/>
            <w:right w:w="15" w:type="dxa"/>
          </w:tblCellMar>
        </w:tblPrEx>
        <w:trPr>
          <w:trHeight w:val="1368"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kern w:val="0"/>
                <w:sz w:val="24"/>
                <w:szCs w:val="24"/>
                <w:lang w:bidi="ar"/>
              </w:rPr>
              <w:t>项目</w:t>
            </w:r>
            <w:r>
              <w:rPr>
                <w:rFonts w:hint="eastAsia" w:ascii="方正仿宋_GBK" w:hAnsi="方正仿宋_GBK" w:eastAsia="方正仿宋_GBK" w:cs="方正仿宋_GBK"/>
                <w:b w:val="0"/>
                <w:bCs/>
                <w:color w:val="000000"/>
                <w:kern w:val="0"/>
                <w:sz w:val="24"/>
                <w:szCs w:val="24"/>
                <w:lang w:val="en-US" w:eastAsia="zh-CN" w:bidi="ar"/>
              </w:rPr>
              <w:t>名称</w:t>
            </w:r>
          </w:p>
        </w:tc>
        <w:tc>
          <w:tcPr>
            <w:tcW w:w="36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十八中铁山坪校区创建全国文明校园足球文化展示及校史馆两侧竖框横简改造项目</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项目编号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CQXY-ZB-2023019</w:t>
            </w:r>
          </w:p>
        </w:tc>
      </w:tr>
      <w:tr>
        <w:tblPrEx>
          <w:tblCellMar>
            <w:top w:w="15" w:type="dxa"/>
            <w:left w:w="15" w:type="dxa"/>
            <w:bottom w:w="15" w:type="dxa"/>
            <w:right w:w="15" w:type="dxa"/>
          </w:tblCellMar>
        </w:tblPrEx>
        <w:trPr>
          <w:trHeight w:val="831"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bookmarkStart w:id="1" w:name="OLE_LINK5" w:colFirst="1" w:colLast="1"/>
            <w:r>
              <w:rPr>
                <w:rFonts w:hint="eastAsia" w:ascii="方正仿宋_GBK" w:hAnsi="方正仿宋_GBK" w:eastAsia="方正仿宋_GBK" w:cs="方正仿宋_GBK"/>
                <w:b w:val="0"/>
                <w:bCs/>
                <w:color w:val="000000"/>
                <w:kern w:val="0"/>
                <w:sz w:val="24"/>
                <w:szCs w:val="24"/>
                <w:lang w:val="en-US" w:eastAsia="zh-CN" w:bidi="ar"/>
              </w:rPr>
              <w:t>比选招标人</w:t>
            </w:r>
          </w:p>
        </w:tc>
        <w:tc>
          <w:tcPr>
            <w:tcW w:w="76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重庆市第十八中学</w:t>
            </w:r>
          </w:p>
        </w:tc>
      </w:tr>
      <w:tr>
        <w:tblPrEx>
          <w:tblCellMar>
            <w:top w:w="15" w:type="dxa"/>
            <w:left w:w="15" w:type="dxa"/>
            <w:bottom w:w="15" w:type="dxa"/>
            <w:right w:w="15" w:type="dxa"/>
          </w:tblCellMar>
        </w:tblPrEx>
        <w:trPr>
          <w:trHeight w:val="1110"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r>
              <w:rPr>
                <w:rFonts w:hint="eastAsia" w:ascii="方正仿宋_GBK" w:hAnsi="方正仿宋_GBK" w:eastAsia="方正仿宋_GBK" w:cs="方正仿宋_GBK"/>
                <w:b w:val="0"/>
                <w:bCs/>
                <w:color w:val="000000"/>
                <w:kern w:val="0"/>
                <w:sz w:val="24"/>
                <w:szCs w:val="24"/>
                <w:lang w:val="en-US" w:eastAsia="zh-CN" w:bidi="ar"/>
              </w:rPr>
              <w:t>咨询机构</w:t>
            </w:r>
          </w:p>
        </w:tc>
        <w:tc>
          <w:tcPr>
            <w:tcW w:w="76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重庆鑫玉建设项目管理有限公司</w:t>
            </w:r>
          </w:p>
        </w:tc>
      </w:tr>
      <w:tr>
        <w:tblPrEx>
          <w:tblCellMar>
            <w:top w:w="15" w:type="dxa"/>
            <w:left w:w="15" w:type="dxa"/>
            <w:bottom w:w="15" w:type="dxa"/>
            <w:right w:w="15" w:type="dxa"/>
          </w:tblCellMar>
        </w:tblPrEx>
        <w:trPr>
          <w:trHeight w:val="1027" w:hRule="atLeast"/>
          <w:jc w:val="center"/>
        </w:trPr>
        <w:tc>
          <w:tcPr>
            <w:tcW w:w="1551"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r>
              <w:rPr>
                <w:rFonts w:hint="eastAsia" w:ascii="方正仿宋_GBK" w:hAnsi="方正仿宋_GBK" w:eastAsia="方正仿宋_GBK" w:cs="方正仿宋_GBK"/>
                <w:b w:val="0"/>
                <w:bCs/>
                <w:color w:val="000000"/>
                <w:kern w:val="0"/>
                <w:sz w:val="24"/>
                <w:szCs w:val="24"/>
                <w:lang w:val="en-US" w:eastAsia="zh-CN" w:bidi="ar"/>
              </w:rPr>
              <w:t>竞标单位填写</w:t>
            </w:r>
          </w:p>
        </w:tc>
        <w:tc>
          <w:tcPr>
            <w:tcW w:w="152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r>
              <w:rPr>
                <w:rFonts w:hint="eastAsia" w:ascii="方正仿宋_GBK" w:hAnsi="方正仿宋_GBK" w:eastAsia="方正仿宋_GBK" w:cs="方正仿宋_GBK"/>
                <w:b w:val="0"/>
                <w:bCs/>
                <w:color w:val="000000"/>
                <w:kern w:val="0"/>
                <w:sz w:val="24"/>
                <w:szCs w:val="24"/>
                <w:lang w:bidi="ar"/>
              </w:rPr>
              <w:t>单位名称</w:t>
            </w:r>
          </w:p>
        </w:tc>
        <w:tc>
          <w:tcPr>
            <w:tcW w:w="6097"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val="en-US" w:eastAsia="zh-CN"/>
              </w:rPr>
              <w:t xml:space="preserve">                                 </w:t>
            </w:r>
            <w:r>
              <w:rPr>
                <w:rFonts w:hint="eastAsia" w:ascii="方正仿宋_GBK" w:hAnsi="方正仿宋_GBK" w:eastAsia="方正仿宋_GBK" w:cs="方正仿宋_GBK"/>
                <w:b w:val="0"/>
                <w:bCs/>
                <w:color w:val="000000"/>
                <w:sz w:val="24"/>
                <w:szCs w:val="24"/>
                <w:lang w:eastAsia="zh-CN"/>
              </w:rPr>
              <w:t>（</w:t>
            </w:r>
            <w:r>
              <w:rPr>
                <w:rFonts w:hint="eastAsia" w:ascii="方正仿宋_GBK" w:hAnsi="方正仿宋_GBK" w:eastAsia="方正仿宋_GBK" w:cs="方正仿宋_GBK"/>
                <w:b w:val="0"/>
                <w:bCs/>
                <w:color w:val="000000"/>
                <w:sz w:val="24"/>
                <w:szCs w:val="24"/>
                <w:lang w:val="en-US" w:eastAsia="zh-CN"/>
              </w:rPr>
              <w:t>加盖公章</w:t>
            </w:r>
            <w:r>
              <w:rPr>
                <w:rFonts w:hint="eastAsia" w:ascii="方正仿宋_GBK" w:hAnsi="方正仿宋_GBK" w:eastAsia="方正仿宋_GBK" w:cs="方正仿宋_GBK"/>
                <w:b w:val="0"/>
                <w:bCs/>
                <w:color w:val="000000"/>
                <w:sz w:val="24"/>
                <w:szCs w:val="24"/>
                <w:lang w:eastAsia="zh-CN"/>
              </w:rPr>
              <w:t>）</w:t>
            </w:r>
          </w:p>
        </w:tc>
      </w:tr>
      <w:bookmarkEnd w:id="1"/>
      <w:tr>
        <w:tblPrEx>
          <w:tblCellMar>
            <w:top w:w="15" w:type="dxa"/>
            <w:left w:w="15" w:type="dxa"/>
            <w:bottom w:w="15" w:type="dxa"/>
            <w:right w:w="15" w:type="dxa"/>
          </w:tblCellMar>
        </w:tblPrEx>
        <w:trPr>
          <w:trHeight w:val="937" w:hRule="atLeast"/>
          <w:jc w:val="center"/>
        </w:trPr>
        <w:tc>
          <w:tcPr>
            <w:tcW w:w="1551"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2"/>
                <w:sz w:val="24"/>
                <w:szCs w:val="24"/>
                <w:lang w:val="en-US" w:eastAsia="zh-CN" w:bidi="ar-SA"/>
              </w:rPr>
            </w:pPr>
            <w:r>
              <w:rPr>
                <w:rFonts w:hint="eastAsia" w:ascii="方正仿宋_GBK" w:hAnsi="方正仿宋_GBK" w:eastAsia="方正仿宋_GBK" w:cs="方正仿宋_GBK"/>
                <w:b w:val="0"/>
                <w:bCs/>
                <w:color w:val="000000"/>
                <w:kern w:val="0"/>
                <w:sz w:val="24"/>
                <w:szCs w:val="24"/>
                <w:lang w:eastAsia="zh-CN" w:bidi="ar"/>
              </w:rPr>
              <w:t>单位</w:t>
            </w:r>
            <w:r>
              <w:rPr>
                <w:rFonts w:hint="eastAsia" w:ascii="方正仿宋_GBK" w:hAnsi="方正仿宋_GBK" w:eastAsia="方正仿宋_GBK" w:cs="方正仿宋_GBK"/>
                <w:b w:val="0"/>
                <w:bCs/>
                <w:color w:val="000000"/>
                <w:kern w:val="0"/>
                <w:sz w:val="24"/>
                <w:szCs w:val="24"/>
                <w:lang w:bidi="ar"/>
              </w:rPr>
              <w:t>地址</w:t>
            </w:r>
          </w:p>
        </w:tc>
        <w:tc>
          <w:tcPr>
            <w:tcW w:w="60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p>
        </w:tc>
      </w:tr>
      <w:tr>
        <w:tblPrEx>
          <w:tblCellMar>
            <w:top w:w="15" w:type="dxa"/>
            <w:left w:w="15" w:type="dxa"/>
            <w:bottom w:w="15" w:type="dxa"/>
            <w:right w:w="15" w:type="dxa"/>
          </w:tblCellMar>
        </w:tblPrEx>
        <w:trPr>
          <w:trHeight w:val="600" w:hRule="atLeast"/>
          <w:jc w:val="center"/>
        </w:trPr>
        <w:tc>
          <w:tcPr>
            <w:tcW w:w="155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152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kern w:val="0"/>
                <w:sz w:val="24"/>
                <w:szCs w:val="24"/>
                <w:lang w:eastAsia="zh-CN" w:bidi="ar"/>
              </w:rPr>
              <w:t>联系人</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姓名</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bidi="ar"/>
              </w:rPr>
              <w:t>电子邮箱</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rPr>
            </w:pPr>
            <w:bookmarkStart w:id="2" w:name="OLE_LINK3"/>
            <w:r>
              <w:rPr>
                <w:rFonts w:hint="eastAsia" w:ascii="方正仿宋_GBK" w:hAnsi="方正仿宋_GBK" w:eastAsia="方正仿宋_GBK" w:cs="方正仿宋_GBK"/>
                <w:b w:val="0"/>
                <w:bCs/>
                <w:color w:val="000000"/>
                <w:kern w:val="0"/>
                <w:sz w:val="24"/>
                <w:szCs w:val="24"/>
                <w:lang w:bidi="ar"/>
              </w:rPr>
              <w:t>手机</w:t>
            </w:r>
            <w:bookmarkEnd w:id="2"/>
          </w:p>
        </w:tc>
      </w:tr>
      <w:tr>
        <w:tblPrEx>
          <w:tblCellMar>
            <w:top w:w="15" w:type="dxa"/>
            <w:left w:w="15" w:type="dxa"/>
            <w:bottom w:w="15" w:type="dxa"/>
            <w:right w:w="15" w:type="dxa"/>
          </w:tblCellMar>
        </w:tblPrEx>
        <w:trPr>
          <w:trHeight w:val="993" w:hRule="atLeast"/>
          <w:jc w:val="center"/>
        </w:trPr>
        <w:tc>
          <w:tcPr>
            <w:tcW w:w="155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152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r>
      <w:tr>
        <w:tblPrEx>
          <w:tblCellMar>
            <w:top w:w="15" w:type="dxa"/>
            <w:left w:w="15" w:type="dxa"/>
            <w:bottom w:w="15" w:type="dxa"/>
            <w:right w:w="15" w:type="dxa"/>
          </w:tblCellMar>
        </w:tblPrEx>
        <w:trPr>
          <w:trHeight w:val="990" w:hRule="atLeast"/>
          <w:jc w:val="center"/>
        </w:trPr>
        <w:tc>
          <w:tcPr>
            <w:tcW w:w="155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p>
        </w:tc>
        <w:tc>
          <w:tcPr>
            <w:tcW w:w="152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登记时间</w:t>
            </w:r>
          </w:p>
        </w:tc>
        <w:tc>
          <w:tcPr>
            <w:tcW w:w="6097"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年   月   日</w:t>
            </w:r>
          </w:p>
        </w:tc>
      </w:tr>
      <w:tr>
        <w:tblPrEx>
          <w:tblCellMar>
            <w:top w:w="15" w:type="dxa"/>
            <w:left w:w="15" w:type="dxa"/>
            <w:bottom w:w="15" w:type="dxa"/>
            <w:right w:w="15" w:type="dxa"/>
          </w:tblCellMar>
        </w:tblPrEx>
        <w:trPr>
          <w:trHeight w:val="99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val="0"/>
                <w:color w:val="000000"/>
                <w:sz w:val="24"/>
                <w:szCs w:val="24"/>
                <w:lang w:val="en-US" w:eastAsia="zh-CN"/>
              </w:rPr>
            </w:pPr>
            <w:r>
              <w:rPr>
                <w:rFonts w:hint="eastAsia" w:ascii="方正仿宋_GBK" w:hAnsi="方正仿宋_GBK" w:eastAsia="方正仿宋_GBK" w:cs="方正仿宋_GBK"/>
                <w:b/>
                <w:bCs w:val="0"/>
                <w:color w:val="000000"/>
                <w:sz w:val="24"/>
                <w:szCs w:val="24"/>
                <w:lang w:val="en-US" w:eastAsia="zh-CN"/>
              </w:rPr>
              <w:t>备注</w:t>
            </w:r>
          </w:p>
        </w:tc>
        <w:tc>
          <w:tcPr>
            <w:tcW w:w="76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方正仿宋_GBK" w:hAnsi="方正仿宋_GBK" w:eastAsia="方正仿宋_GBK" w:cs="方正仿宋_GBK"/>
                <w:b/>
                <w:bCs w:val="0"/>
                <w:snapToGrid w:val="0"/>
                <w:color w:val="auto"/>
                <w:kern w:val="0"/>
                <w:sz w:val="24"/>
                <w:szCs w:val="24"/>
                <w:highlight w:val="none"/>
                <w:lang w:eastAsia="zh-CN"/>
              </w:rPr>
            </w:pPr>
            <w:r>
              <w:rPr>
                <w:rFonts w:hint="eastAsia" w:ascii="方正仿宋_GBK" w:hAnsi="方正仿宋_GBK" w:eastAsia="方正仿宋_GBK" w:cs="方正仿宋_GBK"/>
                <w:b/>
                <w:bCs w:val="0"/>
                <w:snapToGrid w:val="0"/>
                <w:color w:val="auto"/>
                <w:kern w:val="0"/>
                <w:sz w:val="24"/>
                <w:szCs w:val="24"/>
                <w:highlight w:val="none"/>
                <w:lang w:val="en-US" w:eastAsia="zh-CN"/>
              </w:rPr>
              <w:t>1、</w:t>
            </w:r>
            <w:r>
              <w:rPr>
                <w:rFonts w:hint="eastAsia" w:ascii="方正仿宋_GBK" w:hAnsi="方正仿宋_GBK" w:eastAsia="方正仿宋_GBK" w:cs="方正仿宋_GBK"/>
                <w:b/>
                <w:bCs w:val="0"/>
                <w:snapToGrid w:val="0"/>
                <w:color w:val="auto"/>
                <w:kern w:val="0"/>
                <w:sz w:val="24"/>
                <w:szCs w:val="24"/>
                <w:highlight w:val="none"/>
              </w:rPr>
              <w:t>竞争性比选文件获取时间：2023年04月</w:t>
            </w:r>
            <w:r>
              <w:rPr>
                <w:rFonts w:hint="eastAsia" w:ascii="方正仿宋_GBK" w:hAnsi="方正仿宋_GBK" w:eastAsia="方正仿宋_GBK" w:cs="方正仿宋_GBK"/>
                <w:b/>
                <w:bCs w:val="0"/>
                <w:snapToGrid w:val="0"/>
                <w:color w:val="auto"/>
                <w:kern w:val="0"/>
                <w:sz w:val="24"/>
                <w:szCs w:val="24"/>
                <w:highlight w:val="none"/>
                <w:lang w:val="en-US" w:eastAsia="zh-CN"/>
              </w:rPr>
              <w:t>11</w:t>
            </w:r>
            <w:r>
              <w:rPr>
                <w:rFonts w:hint="eastAsia" w:ascii="方正仿宋_GBK" w:hAnsi="方正仿宋_GBK" w:eastAsia="方正仿宋_GBK" w:cs="方正仿宋_GBK"/>
                <w:b/>
                <w:bCs w:val="0"/>
                <w:snapToGrid w:val="0"/>
                <w:color w:val="auto"/>
                <w:kern w:val="0"/>
                <w:sz w:val="24"/>
                <w:szCs w:val="24"/>
                <w:highlight w:val="none"/>
              </w:rPr>
              <w:t>日（早上9:00—12：00，下午14:00—17:</w:t>
            </w:r>
            <w:r>
              <w:rPr>
                <w:rFonts w:hint="eastAsia" w:ascii="方正仿宋_GBK" w:hAnsi="方正仿宋_GBK" w:eastAsia="方正仿宋_GBK" w:cs="方正仿宋_GBK"/>
                <w:b/>
                <w:bCs w:val="0"/>
                <w:snapToGrid w:val="0"/>
                <w:color w:val="auto"/>
                <w:kern w:val="0"/>
                <w:sz w:val="24"/>
                <w:szCs w:val="24"/>
                <w:highlight w:val="none"/>
                <w:lang w:val="en-US" w:eastAsia="zh-CN"/>
              </w:rPr>
              <w:t>3</w:t>
            </w:r>
            <w:bookmarkStart w:id="3" w:name="_GoBack"/>
            <w:bookmarkEnd w:id="3"/>
            <w:r>
              <w:rPr>
                <w:rFonts w:hint="eastAsia" w:ascii="方正仿宋_GBK" w:hAnsi="方正仿宋_GBK" w:eastAsia="方正仿宋_GBK" w:cs="方正仿宋_GBK"/>
                <w:b/>
                <w:bCs w:val="0"/>
                <w:snapToGrid w:val="0"/>
                <w:color w:val="auto"/>
                <w:kern w:val="0"/>
                <w:sz w:val="24"/>
                <w:szCs w:val="24"/>
                <w:highlight w:val="none"/>
              </w:rPr>
              <w:t>0，北京时间）</w:t>
            </w:r>
            <w:r>
              <w:rPr>
                <w:rFonts w:hint="eastAsia" w:ascii="方正仿宋_GBK" w:hAnsi="方正仿宋_GBK" w:eastAsia="方正仿宋_GBK" w:cs="方正仿宋_GBK"/>
                <w:b/>
                <w:bCs w:val="0"/>
                <w:snapToGrid w:val="0"/>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方正仿宋_GBK" w:hAnsi="方正仿宋_GBK" w:eastAsia="方正仿宋_GBK" w:cs="方正仿宋_GBK"/>
                <w:b/>
                <w:bCs w:val="0"/>
                <w:color w:val="000000"/>
                <w:sz w:val="24"/>
                <w:szCs w:val="24"/>
                <w:lang w:val="en-US" w:eastAsia="zh-CN"/>
              </w:rPr>
            </w:pPr>
            <w:r>
              <w:rPr>
                <w:rFonts w:hint="eastAsia" w:ascii="方正仿宋_GBK" w:hAnsi="方正仿宋_GBK" w:eastAsia="方正仿宋_GBK" w:cs="方正仿宋_GBK"/>
                <w:b/>
                <w:bCs w:val="0"/>
                <w:snapToGrid w:val="0"/>
                <w:color w:val="auto"/>
                <w:kern w:val="0"/>
                <w:sz w:val="24"/>
                <w:szCs w:val="24"/>
                <w:highlight w:val="none"/>
                <w:lang w:val="en-US" w:eastAsia="zh-CN"/>
              </w:rPr>
              <w:t>2、未在咨询机构登记领取竞争性比选文件的，没有资格参加竞争性比选，其竞标无效</w:t>
            </w:r>
            <w:r>
              <w:rPr>
                <w:rFonts w:hint="eastAsia" w:ascii="方正仿宋_GBK" w:hAnsi="方正仿宋_GBK" w:eastAsia="方正仿宋_GBK" w:cs="方正仿宋_GBK"/>
                <w:b/>
                <w:bCs w:val="0"/>
                <w:snapToGrid w:val="0"/>
                <w:color w:val="auto"/>
                <w:kern w:val="0"/>
                <w:sz w:val="24"/>
                <w:szCs w:val="24"/>
                <w:highlight w:val="none"/>
                <w:lang w:eastAsia="zh-CN"/>
              </w:rPr>
              <w:t>。</w:t>
            </w:r>
          </w:p>
        </w:tc>
      </w:tr>
    </w:tbl>
    <w:p>
      <w:pPr>
        <w:pStyle w:val="2"/>
      </w:pPr>
    </w:p>
    <w:p>
      <w:pPr>
        <w:pStyle w:val="2"/>
      </w:pPr>
    </w:p>
    <w:sectPr>
      <w:pgSz w:w="11906" w:h="16838"/>
      <w:pgMar w:top="1247" w:right="1247" w:bottom="124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OWE5Yjc4MTRiMzZiMjJlOTRkMGFiNGViZThjYzAifQ=="/>
  </w:docVars>
  <w:rsids>
    <w:rsidRoot w:val="29C553B7"/>
    <w:rsid w:val="29C553B7"/>
    <w:rsid w:val="443941AE"/>
    <w:rsid w:val="4669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1547</Characters>
  <Lines>0</Lines>
  <Paragraphs>0</Paragraphs>
  <TotalTime>0</TotalTime>
  <ScaleCrop>false</ScaleCrop>
  <LinksUpToDate>false</LinksUpToDate>
  <CharactersWithSpaces>1729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2023-04-11T08:46:00Z</dcterms:created>
  <dc:creator>Lee</dc:creator>
  <cp:lastModifiedBy>Lee</cp:lastModifiedBy>
  <dcterms:modified xsi:type="dcterms:W3CDTF">2023-04-11T08:57:18Z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E72409EB894A443CB52E7617A5FB10ED_11</vt:lpwstr>
  </property>
</Properties>
</file>